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CD" w:rsidRPr="00E33DCD" w:rsidRDefault="00E33DCD" w:rsidP="00E33DCD">
      <w:pPr>
        <w:pBdr>
          <w:bottom w:val="single" w:sz="12" w:space="4" w:color="E67E22"/>
        </w:pBdr>
        <w:spacing w:line="495" w:lineRule="atLeast"/>
        <w:outlineLvl w:val="1"/>
        <w:rPr>
          <w:rFonts w:ascii="Open Sans" w:eastAsia="Times New Roman" w:hAnsi="Open Sans" w:cs="Open Sans"/>
          <w:color w:val="555555"/>
          <w:sz w:val="33"/>
          <w:szCs w:val="33"/>
          <w:lang w:eastAsia="nb-NO"/>
        </w:rPr>
      </w:pPr>
      <w:proofErr w:type="spellStart"/>
      <w:r w:rsidRPr="00E33DCD">
        <w:rPr>
          <w:rFonts w:ascii="Open Sans" w:eastAsia="Times New Roman" w:hAnsi="Open Sans" w:cs="Open Sans"/>
          <w:color w:val="555555"/>
          <w:sz w:val="33"/>
          <w:szCs w:val="33"/>
          <w:lang w:eastAsia="nb-NO"/>
        </w:rPr>
        <w:t>Building</w:t>
      </w:r>
      <w:proofErr w:type="spellEnd"/>
      <w:r w:rsidRPr="00E33DCD">
        <w:rPr>
          <w:rFonts w:ascii="Open Sans" w:eastAsia="Times New Roman" w:hAnsi="Open Sans" w:cs="Open Sans"/>
          <w:color w:val="555555"/>
          <w:sz w:val="33"/>
          <w:szCs w:val="33"/>
          <w:lang w:eastAsia="nb-NO"/>
        </w:rPr>
        <w:t xml:space="preserve"> </w:t>
      </w:r>
      <w:proofErr w:type="spellStart"/>
      <w:r w:rsidRPr="00E33DCD">
        <w:rPr>
          <w:rFonts w:ascii="Open Sans" w:eastAsia="Times New Roman" w:hAnsi="Open Sans" w:cs="Open Sans"/>
          <w:color w:val="555555"/>
          <w:sz w:val="33"/>
          <w:szCs w:val="33"/>
          <w:lang w:eastAsia="nb-NO"/>
        </w:rPr>
        <w:t>specifications</w:t>
      </w:r>
      <w:proofErr w:type="spellEnd"/>
    </w:p>
    <w:p w:rsidR="00E33DCD" w:rsidRPr="00E33DCD" w:rsidRDefault="00E33DCD" w:rsidP="00E33DCD">
      <w:pPr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E33DC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t>CONSTRUCTION</w:t>
      </w:r>
    </w:p>
    <w:p w:rsidR="00E33DCD" w:rsidRPr="00E33DCD" w:rsidRDefault="00E33DCD" w:rsidP="00E33DCD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STRUCTURE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Structure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formed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by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load-bearing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walls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out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concrete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blocks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slab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floors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concrete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joists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arched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lightened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concrete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bricks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as to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technical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project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EXTERIOR WALLS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Exterior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wall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blocks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approved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concrete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size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20x20x40,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insulating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chamber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interior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wall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out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7cm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thick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ceramic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bricks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INTERIOR WALLS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Interior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partition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walls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out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7cm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thick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ceramic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bricks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PITCHED ROOF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Inclined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roofs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arab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style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roof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tiles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fixed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mortar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flat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ceramic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bricks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resting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inclination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walls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INSULATION IN WALLS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Thermic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insulation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inbetween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exterior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double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walls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by panels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extruded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polystyrene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similar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INSULATION OF ROOFS WITH ROOFTILES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Thermic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insulation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sheets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glass fibre 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similar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laid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roof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floor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between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inclination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walls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waterproofing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approved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asphalt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layer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underneath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roof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tiles.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INSULATION OF FLAT ROOFS AND TERRACES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Waterproofing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by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laying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EPDM type rubber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sheets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roof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floor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Thermic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insulation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by fitting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approved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insulating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panels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waterproofing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sheet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INSULATION</w:t>
      </w:r>
    </w:p>
    <w:p w:rsidR="00E33DCD" w:rsidRPr="00E33DCD" w:rsidRDefault="00E33DCD" w:rsidP="00E33DCD">
      <w:pPr>
        <w:spacing w:before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Thermic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insulation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floor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inside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house by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using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polistyrene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units in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first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floor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slab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E33DC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t>ELECTRICAL FITTINGS</w:t>
      </w:r>
    </w:p>
    <w:p w:rsidR="00E33DCD" w:rsidRPr="00E33DCD" w:rsidRDefault="00E33DCD" w:rsidP="00E33DCD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GENERAL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Fitted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electrical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installation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carried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out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in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accordance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electronic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regulations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for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low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tension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first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quality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make fuse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box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prepared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for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contracting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5,75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kw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SWITCHES AND SOCKETS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Electrical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switch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socket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boxes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in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white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ivory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, by SIMON series 27 or BERKER series M2B.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OTHERS</w:t>
      </w:r>
    </w:p>
    <w:p w:rsidR="00E33DCD" w:rsidRPr="00E33DCD" w:rsidRDefault="00E33DCD" w:rsidP="00E33DCD">
      <w:pPr>
        <w:spacing w:before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Lightpoint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under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hanging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cupboards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in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kitchen</w:t>
      </w:r>
      <w:proofErr w:type="spellEnd"/>
    </w:p>
    <w:p w:rsidR="00E33DCD" w:rsidRPr="00E33DCD" w:rsidRDefault="00E33DCD" w:rsidP="00E33DCD">
      <w:pPr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E33DC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t>PLUMBING</w:t>
      </w:r>
    </w:p>
    <w:p w:rsidR="00E33DCD" w:rsidRPr="00E33DCD" w:rsidRDefault="00E33DCD" w:rsidP="00E33DCD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GENERAL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lastRenderedPageBreak/>
        <w:t xml:space="preserve">Hot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cold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sanitary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water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installation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fitted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pipes as to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current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regulations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mains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tap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individual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stopcocks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in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each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bathroom</w:t>
      </w:r>
      <w:proofErr w:type="spellEnd"/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SANITARY HOT WATER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Hot water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production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by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installation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 SOLAR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accumulator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electrical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support.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WASHINGMACHINE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Washing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machine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connection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, as to plan.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SANITARY WARE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Bathroom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fittings series DAMA SENSO COMPACTO in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white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by ROCA.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BATHTUB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Bathtub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model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PRINCESS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out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steel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170x75 in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white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by ROCA.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BATHROOM FITTINGS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Bathroom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taps series VICTORIA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chroming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finish by ROCA.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KITCHEN SINK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Kitchen sink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out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stainless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steel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model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J351 by ROCA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one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basin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drainer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KITCHEN FITTINGS</w:t>
      </w:r>
    </w:p>
    <w:p w:rsidR="00E33DCD" w:rsidRPr="00E33DCD" w:rsidRDefault="00E33DCD" w:rsidP="00E33DCD">
      <w:pPr>
        <w:spacing w:before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Sink tap series VICTORIA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chroming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finish by ROCA.</w:t>
      </w:r>
    </w:p>
    <w:p w:rsidR="00E33DCD" w:rsidRPr="00E33DCD" w:rsidRDefault="00E33DCD" w:rsidP="00E33DCD">
      <w:pPr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E33DC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t>KITCHEN FITTINGS</w:t>
      </w:r>
    </w:p>
    <w:p w:rsidR="00E33DCD" w:rsidRPr="00E33DCD" w:rsidRDefault="00E33DCD" w:rsidP="00E33DCD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KITCHEN FURNITURE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Kitchen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furniture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upper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lower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cupboards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doors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out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postformed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material, to be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chosen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by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client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amongst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more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than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25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models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WORKTOPS</w:t>
      </w:r>
    </w:p>
    <w:p w:rsidR="00E33DCD" w:rsidRPr="00E33DCD" w:rsidRDefault="00E33DCD" w:rsidP="00E33DCD">
      <w:pPr>
        <w:spacing w:before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Spanish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granite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worktop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type: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Porriño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Gris Perla,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Mondaríz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Blanco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Cristal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Abero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finished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double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rectangular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border.</w:t>
      </w:r>
    </w:p>
    <w:p w:rsidR="00E33DCD" w:rsidRPr="00E33DCD" w:rsidRDefault="00E33DCD" w:rsidP="00E33DCD">
      <w:pPr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E33DC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t>ELECTRICAL HOUSEHOLD APPLIANCES</w:t>
      </w:r>
    </w:p>
    <w:p w:rsidR="00E33DCD" w:rsidRPr="00E33DCD" w:rsidRDefault="00E33DCD" w:rsidP="00E33DCD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FRIDGE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Combined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fridge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white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finish,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exterior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dimensions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1700x598mm,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model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"ROMAN-F30" by EDESA 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similar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OVEN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Independent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multifunction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oven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timer, WHITE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colour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finish,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model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"ROMAN-H150B" by EDESA 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similar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make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COOKER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Independent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Touchcontrol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glass-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ceramic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hob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model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"ROMAN-VT140LB" by EDESA 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similar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make.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EXTRACTOR HOOD</w:t>
      </w:r>
    </w:p>
    <w:p w:rsidR="00E33DCD" w:rsidRPr="00E33DCD" w:rsidRDefault="00E33DCD" w:rsidP="00E33DCD">
      <w:pPr>
        <w:spacing w:before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Extraflat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extractor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hood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60cm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wide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three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draught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speeds, WHITE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colour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finish,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model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"ROMAN-CT230B" by EDESA 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similar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make.</w:t>
      </w:r>
    </w:p>
    <w:p w:rsidR="00E33DCD" w:rsidRPr="00E33DCD" w:rsidRDefault="00E33DCD" w:rsidP="00E33DCD">
      <w:pPr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E33DC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lastRenderedPageBreak/>
        <w:t>AIR CONDITIONING AND HEATING</w:t>
      </w:r>
    </w:p>
    <w:p w:rsidR="00E33DCD" w:rsidRPr="00E33DCD" w:rsidRDefault="00E33DCD" w:rsidP="00E33DCD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AIR CONDITIONING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Pre-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installation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for Air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Conditioning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by Split units,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consisting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in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installation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from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sanitary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underbuild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house up to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living-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room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and master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bedroom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pipes for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refrigeration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drainage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connections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corrugated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pipe for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futu</w:t>
      </w:r>
      <w:proofErr w:type="spellEnd"/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VENTILATION</w:t>
      </w:r>
    </w:p>
    <w:p w:rsidR="00E33DCD" w:rsidRPr="00E33DCD" w:rsidRDefault="00E33DCD" w:rsidP="00E33DCD">
      <w:pPr>
        <w:spacing w:before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Ventilation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system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dwelling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by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means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installation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air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inlet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grilles in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facades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lounge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bedrooms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mechanical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extraction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interior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air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through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pipes from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kitchen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bathrooms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towards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chimney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roof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E33DC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t>TELECOMMUNICATION INSTALLATION</w:t>
      </w:r>
    </w:p>
    <w:p w:rsidR="00E33DCD" w:rsidRPr="00E33DCD" w:rsidRDefault="00E33DCD" w:rsidP="00E33DCD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SERVICE POINT CONNECTION (PAU)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Device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where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house's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interior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network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is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centralized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made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up by different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connection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points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(TV, TF, TLCA, PT)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that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allows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users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possibility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accessing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different services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provided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by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operators.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TELEVISION (TV)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Television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connection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lead by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cable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to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UAP from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lounge and master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bedroom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, as to plan.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TELEPHONE (TF)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Telephone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connection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lead by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cable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to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UAP from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lounge and master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bedroom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, as to plan.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TELECOMMUNICATIONS (TLCA)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Computer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connection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point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RJ45 lead by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cable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to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UAP from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lounge and master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bedroom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, as to plan.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FORESEEN CONNECTION (PT)</w:t>
      </w:r>
    </w:p>
    <w:p w:rsidR="00E33DCD" w:rsidRPr="00E33DCD" w:rsidRDefault="00E33DCD" w:rsidP="00E33DCD">
      <w:pPr>
        <w:spacing w:before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Reserved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hidden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connection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lead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without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cable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to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UAP from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kitchen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other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bedrooms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, as to plan.</w:t>
      </w:r>
    </w:p>
    <w:p w:rsidR="00E33DCD" w:rsidRPr="00E33DCD" w:rsidRDefault="00E33DCD" w:rsidP="00E33DCD">
      <w:pPr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E33DC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t>OTHER INSTALLATIONS</w:t>
      </w:r>
    </w:p>
    <w:p w:rsidR="00E33DCD" w:rsidRPr="00E33DCD" w:rsidRDefault="00E33DCD" w:rsidP="00E33DCD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SOLAR COLLECTORS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Thermic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solar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collectors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for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production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hot water in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accordance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current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regulations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ALARM</w:t>
      </w:r>
    </w:p>
    <w:p w:rsidR="00E33DCD" w:rsidRPr="00E33DCD" w:rsidRDefault="00E33DCD" w:rsidP="00E33DCD">
      <w:pPr>
        <w:spacing w:before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Alarm system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consisting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basic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Kit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installation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formed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central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alarm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box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anti-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sabotage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protection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detector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keyboard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control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2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movement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detectors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remote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control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posible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connection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gram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to alarm</w:t>
      </w:r>
      <w:proofErr w:type="gram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reply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centre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E33DC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t>EXTERIOR CARPENTRY</w:t>
      </w:r>
    </w:p>
    <w:p w:rsidR="00E33DCD" w:rsidRPr="00E33DCD" w:rsidRDefault="00E33DCD" w:rsidP="00E33DCD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MAIN DOOR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Main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door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safety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frame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ALUMINIUM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lacquered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white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PVC in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white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or solid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swedish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pine WOOD,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safety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lock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3 or 5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points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anchorage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WINDOWS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lastRenderedPageBreak/>
        <w:t xml:space="preserve">First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quality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ALUMINIUM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windows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lacquered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white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solid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swedish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pine WOOD,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double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sheet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glass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insulating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chamber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4+6+4 type CLIMALIT 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similar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Tilt 'n' Turn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mechanism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in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bathrooms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kitchens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WINDOW PROTECTIONS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Window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protections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in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accessible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areas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according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to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project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galvanized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forged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irongrilles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security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glass.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ROLLERSHUTTERS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Aluminium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rollerblinds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in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bedroom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windows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WINDOW PANES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Translucent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glass in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bathrooms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Double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sheeted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glass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panes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insulating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chamber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or 4+6+4 type CLIMALIT 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similar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E33DC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t>INTERIOR CARPENTRY</w:t>
      </w:r>
    </w:p>
    <w:p w:rsidR="00E33DCD" w:rsidRPr="00E33DCD" w:rsidRDefault="00E33DCD" w:rsidP="00E33DCD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WARDROBES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Masonry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wardrobe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no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interior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lining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plastered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painted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sliding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doors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2.20 m.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height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in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same style as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room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doors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ROOMDOORS</w:t>
      </w:r>
    </w:p>
    <w:p w:rsidR="00E33DCD" w:rsidRPr="00E33DCD" w:rsidRDefault="00E33DCD" w:rsidP="00E33DCD">
      <w:pPr>
        <w:spacing w:before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Blank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room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doors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out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 single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sash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solid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swedish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pine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wood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CASTELLANO style finish, or solid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sash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veneered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oak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wood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type "Block" to be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chosen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by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client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amongst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three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models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E33DC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t>FINISH</w:t>
      </w:r>
    </w:p>
    <w:p w:rsidR="00E33DCD" w:rsidRPr="00E33DCD" w:rsidRDefault="00E33DCD" w:rsidP="00E33DCD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INTERIOR PLASTERWORK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Interior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plastering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projected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plaster in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smooth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finish.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EXTERIOR PLASTERWORK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Exterior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plastering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damp-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proof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cement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mortar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in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scraped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finish,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natural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stone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skirting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around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house.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PAINTING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Plastic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colour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paint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exterior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walls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to be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chosen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by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client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white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interior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walls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.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Interior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finish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smooth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WALL TILES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KITCHEN and BATHROOM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wall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covering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first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quality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ceramic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tiles to be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chosen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by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client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amongst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more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than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thirty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models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.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Includes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2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decorative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borders in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bathroom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and 1 in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kitchen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FLOOR TILES</w:t>
      </w:r>
    </w:p>
    <w:p w:rsidR="00E33DCD" w:rsidRPr="00E33DCD" w:rsidRDefault="00E33DCD" w:rsidP="00E33DCD">
      <w:pPr>
        <w:spacing w:before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First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quality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ceramic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tiles to be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chosen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by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client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amongst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more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than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thirty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models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E33DC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t>INSURANCES</w:t>
      </w:r>
    </w:p>
    <w:p w:rsidR="00E33DCD" w:rsidRPr="00E33DCD" w:rsidRDefault="00E33DCD" w:rsidP="00E33DCD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BUILDING INSURANCE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Free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1st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year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building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insurance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policy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INSURANCE FOR 10 YEARS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lastRenderedPageBreak/>
        <w:t xml:space="preserve">The house has an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insurance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that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guarantees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any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damage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made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to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house due to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faults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flaws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caused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by 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affecting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foundations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structure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building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that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threaten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its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resistance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safety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for a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period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10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years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WARRANTIES</w:t>
      </w:r>
    </w:p>
    <w:p w:rsidR="00E33DCD" w:rsidRPr="00E33DCD" w:rsidRDefault="00E33DCD" w:rsidP="00E33DCD">
      <w:pPr>
        <w:spacing w:before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Warranty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amounts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money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handed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over by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client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by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means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 bank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guarantee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consolidation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policy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issued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by an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important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bank 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insurance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company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E33DC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t>OTHERS</w:t>
      </w:r>
    </w:p>
    <w:p w:rsidR="00E33DCD" w:rsidRPr="00E33DCD" w:rsidRDefault="00E33DCD" w:rsidP="00E33DCD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CUSTOMIZED DESIGN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Own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Architecture Department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where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you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can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design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your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personal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project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adapt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some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our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recommended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designs.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MATERIAL SELECTION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Freedom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choice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materials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finishings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your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house.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Customized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service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advice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by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our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Customer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Service Department.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CUSTOMER SERVICE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Personalized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follow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-up service for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client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from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contract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signing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until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conclusion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guarantee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period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Inspection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for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handing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over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keys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accompanying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client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and providing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customized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service in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several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languages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VAPFNET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Private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access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intranet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for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clients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thought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to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provide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more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information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transparency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during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purchase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process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your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house,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where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you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will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find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data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your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house,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pictures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construction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development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can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look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up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signed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contracts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, ....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CONTROL DE CALIDAD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Geotechnical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study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Quality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control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plan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project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Laboratory trials,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monitoring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quality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construction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execution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by an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approved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Technical Control Organization,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professional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direction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by Architect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Quantity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Surveyor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Technical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inspection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for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internal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control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prior to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handing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over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house to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client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DOCUMENTATION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Building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project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Safety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and Health Plan, Construction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Permit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Construction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Completion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Certificate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by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Architect, First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Occupancy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Certificate</w:t>
      </w:r>
      <w:proofErr w:type="spellEnd"/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ALL INCLUSIVE SERVICES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Execution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fees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mains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different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supplies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connections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Cession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property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 right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water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Installation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 water meter</w:t>
      </w:r>
      <w:bookmarkStart w:id="0" w:name="_GoBack"/>
      <w:bookmarkEnd w:id="0"/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Installation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pressure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reducer</w:t>
      </w:r>
      <w:proofErr w:type="spellEnd"/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Management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Inspection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visit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by Iberdrola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Management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fees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Industry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Inspection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(gas) (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this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applies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)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Management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direct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debiting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water,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electricity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community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receipts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Electricity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and water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consumption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bills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since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handover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apartment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until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both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supplies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are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contracted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behalf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client</w:t>
      </w:r>
      <w:proofErr w:type="spellEnd"/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lastRenderedPageBreak/>
        <w:t xml:space="preserve">Management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Registration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in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Land Registry.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Private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postbox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in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postbox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shelters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shopping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centres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Payment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refuse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collection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tax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year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title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deed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signing.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Payment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Yearly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Property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Tax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year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title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deed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signing.</w:t>
      </w:r>
    </w:p>
    <w:p w:rsidR="00E33DCD" w:rsidRPr="00E33DCD" w:rsidRDefault="00E33DCD" w:rsidP="00E33DCD">
      <w:pPr>
        <w:spacing w:before="120" w:after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Payment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homeowners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fees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(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community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of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owners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previously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existing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)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year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in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which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the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deed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is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signed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E33DCD" w:rsidRPr="00E33DCD" w:rsidRDefault="00E33DCD" w:rsidP="00E33DCD">
      <w:pPr>
        <w:spacing w:before="240"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b-NO"/>
        </w:rPr>
        <w:t>TELECOMMUNICATIONS</w:t>
      </w:r>
    </w:p>
    <w:p w:rsidR="00E33DCD" w:rsidRPr="00E33DCD" w:rsidRDefault="00E33DCD" w:rsidP="00E33DCD">
      <w:pPr>
        <w:spacing w:before="120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The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Urbanisation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Cumbre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del Sol is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provided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telecommunications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network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infrastructure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with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PREWIMAX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technology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prepared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for providing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telephone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and </w:t>
      </w:r>
      <w:proofErr w:type="spell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high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speed </w:t>
      </w:r>
      <w:proofErr w:type="spellStart"/>
      <w:proofErr w:type="gramStart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internet</w:t>
      </w:r>
      <w:proofErr w:type="spell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service</w:t>
      </w:r>
      <w:proofErr w:type="gramEnd"/>
      <w:r w:rsidRPr="00E33DCD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:rsidR="00300BC6" w:rsidRDefault="00300BC6"/>
    <w:sectPr w:rsidR="0030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CD"/>
    <w:rsid w:val="00300BC6"/>
    <w:rsid w:val="00E3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2EA78-25BC-4B9C-9E2F-AF74B20D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9315">
                  <w:marLeft w:val="-225"/>
                  <w:marRight w:val="-225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0549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  <w:div w:id="1867912932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54855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7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0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965322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036692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8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764992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935904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7129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0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943637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94316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1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096064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9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822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0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97176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8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649415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3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1498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Mentzoni Eng</dc:creator>
  <cp:keywords/>
  <dc:description/>
  <cp:lastModifiedBy>Maria Mentzoni Eng</cp:lastModifiedBy>
  <cp:revision>1</cp:revision>
  <dcterms:created xsi:type="dcterms:W3CDTF">2019-08-15T14:54:00Z</dcterms:created>
  <dcterms:modified xsi:type="dcterms:W3CDTF">2019-08-15T14:55:00Z</dcterms:modified>
</cp:coreProperties>
</file>